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B8E4" w14:textId="77777777" w:rsidR="000343B5" w:rsidRPr="00800462" w:rsidRDefault="000343B5" w:rsidP="000343B5">
      <w:pPr>
        <w:jc w:val="center"/>
      </w:pPr>
      <w:r w:rsidRPr="0090070A">
        <w:rPr>
          <w:noProof/>
          <w:lang w:val="hr-HR" w:eastAsia="hr-HR"/>
        </w:rPr>
        <w:drawing>
          <wp:inline distT="0" distB="0" distL="0" distR="0">
            <wp:extent cx="50292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3770E6A2" w14:textId="77777777" w:rsidR="000343B5" w:rsidRPr="00492FC4" w:rsidRDefault="000343B5" w:rsidP="000343B5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492FC4">
        <w:rPr>
          <w:rFonts w:ascii="Times New Roman" w:hAnsi="Times New Roman" w:cs="Times New Roman"/>
          <w:sz w:val="28"/>
        </w:rPr>
        <w:t>VLADA REPUBLIKE HRVATSKE</w:t>
      </w:r>
    </w:p>
    <w:p w14:paraId="014CAC99" w14:textId="77777777" w:rsidR="000343B5" w:rsidRPr="001F7E9E" w:rsidRDefault="000343B5" w:rsidP="000343B5">
      <w:pPr>
        <w:jc w:val="both"/>
        <w:rPr>
          <w:rFonts w:ascii="Times New Roman" w:hAnsi="Times New Roman" w:cs="Times New Roman"/>
          <w:lang w:val="hr-HR"/>
        </w:rPr>
      </w:pPr>
    </w:p>
    <w:p w14:paraId="75861197" w14:textId="77777777" w:rsidR="000343B5" w:rsidRPr="001F7E9E" w:rsidRDefault="000343B5" w:rsidP="000343B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F7E9E">
        <w:rPr>
          <w:rFonts w:ascii="Times New Roman" w:hAnsi="Times New Roman" w:cs="Times New Roman"/>
          <w:sz w:val="24"/>
          <w:szCs w:val="24"/>
          <w:lang w:val="hr-HR"/>
        </w:rPr>
        <w:t>Zagreb, 19. studenoga 2020.</w:t>
      </w:r>
    </w:p>
    <w:p w14:paraId="335DCDE9" w14:textId="77777777" w:rsidR="000343B5" w:rsidRPr="001F7E9E" w:rsidRDefault="000343B5" w:rsidP="000343B5">
      <w:pPr>
        <w:jc w:val="right"/>
        <w:rPr>
          <w:rFonts w:ascii="Times New Roman" w:hAnsi="Times New Roman" w:cs="Times New Roman"/>
          <w:lang w:val="hr-HR"/>
        </w:rPr>
      </w:pPr>
    </w:p>
    <w:p w14:paraId="30B132FF" w14:textId="77777777" w:rsidR="000343B5" w:rsidRPr="001F7E9E" w:rsidRDefault="000343B5" w:rsidP="000343B5">
      <w:pPr>
        <w:jc w:val="right"/>
        <w:rPr>
          <w:rFonts w:ascii="Times New Roman" w:hAnsi="Times New Roman" w:cs="Times New Roman"/>
          <w:lang w:val="hr-HR"/>
        </w:rPr>
      </w:pPr>
    </w:p>
    <w:p w14:paraId="18FE21D4" w14:textId="77777777" w:rsidR="000343B5" w:rsidRPr="001F7E9E" w:rsidRDefault="000343B5" w:rsidP="000343B5">
      <w:pPr>
        <w:jc w:val="right"/>
        <w:rPr>
          <w:rFonts w:ascii="Times New Roman" w:hAnsi="Times New Roman" w:cs="Times New Roman"/>
          <w:lang w:val="hr-HR"/>
        </w:rPr>
      </w:pPr>
    </w:p>
    <w:p w14:paraId="6864768A" w14:textId="77777777" w:rsidR="000343B5" w:rsidRPr="001F7E9E" w:rsidRDefault="000343B5" w:rsidP="000343B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7E9E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</w:t>
      </w:r>
      <w:r w:rsidR="00492FC4" w:rsidRPr="001F7E9E">
        <w:rPr>
          <w:rFonts w:ascii="Times New Roman" w:hAnsi="Times New Roman" w:cs="Times New Roman"/>
          <w:sz w:val="24"/>
          <w:szCs w:val="24"/>
          <w:lang w:val="hr-HR"/>
        </w:rPr>
        <w:t>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0343B5" w:rsidRPr="001F7E9E" w14:paraId="48F459F9" w14:textId="77777777" w:rsidTr="00D6448A">
        <w:tc>
          <w:tcPr>
            <w:tcW w:w="1951" w:type="dxa"/>
            <w:shd w:val="clear" w:color="auto" w:fill="auto"/>
          </w:tcPr>
          <w:p w14:paraId="712472A2" w14:textId="77777777" w:rsidR="000343B5" w:rsidRPr="001F7E9E" w:rsidRDefault="000343B5" w:rsidP="00D64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7E9E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r-HR"/>
              </w:rPr>
              <w:t>Predlagatelj</w:t>
            </w:r>
            <w:r w:rsidRPr="001F7E9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E4E9D46" w14:textId="77777777" w:rsidR="000343B5" w:rsidRPr="001F7E9E" w:rsidRDefault="000343B5" w:rsidP="00D6448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7E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Ministarstvo obrane</w:t>
            </w:r>
          </w:p>
        </w:tc>
      </w:tr>
    </w:tbl>
    <w:p w14:paraId="612C939A" w14:textId="77777777" w:rsidR="000343B5" w:rsidRPr="001F7E9E" w:rsidRDefault="000343B5" w:rsidP="000343B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7E9E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</w:t>
      </w:r>
      <w:r w:rsidR="00492FC4" w:rsidRPr="001F7E9E">
        <w:rPr>
          <w:rFonts w:ascii="Times New Roman" w:hAnsi="Times New Roman" w:cs="Times New Roman"/>
          <w:sz w:val="24"/>
          <w:szCs w:val="24"/>
          <w:lang w:val="hr-HR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0343B5" w:rsidRPr="008E0031" w14:paraId="78EBFF08" w14:textId="77777777" w:rsidTr="00D6448A">
        <w:tc>
          <w:tcPr>
            <w:tcW w:w="1951" w:type="dxa"/>
            <w:shd w:val="clear" w:color="auto" w:fill="auto"/>
          </w:tcPr>
          <w:p w14:paraId="0627553D" w14:textId="77777777" w:rsidR="000343B5" w:rsidRPr="001F7E9E" w:rsidRDefault="000343B5" w:rsidP="00D64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7E9E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r-HR"/>
              </w:rPr>
              <w:t>Predmet</w:t>
            </w:r>
            <w:r w:rsidRPr="001F7E9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DFDB3EB" w14:textId="77777777" w:rsidR="000343B5" w:rsidRPr="001F7E9E" w:rsidRDefault="000343B5" w:rsidP="001F7E9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1F7E9E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Nacrt </w:t>
            </w:r>
            <w:r w:rsidRPr="001F7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 xml:space="preserve">prijedloga odluke o sudjelovanju Oružanih snaga Republike Hrvatske u </w:t>
            </w:r>
            <w:r w:rsidRPr="001F7E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hr-HR"/>
              </w:rPr>
              <w:t xml:space="preserve">operaciji potpore miru </w:t>
            </w:r>
            <w:r w:rsidR="001F7E9E" w:rsidRPr="001F7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„SEA GUARDIAN“</w:t>
            </w:r>
            <w:r w:rsidR="001F7E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r-HR"/>
              </w:rPr>
              <w:t xml:space="preserve"> </w:t>
            </w:r>
            <w:r w:rsidR="001F7E9E" w:rsidRPr="001F7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 xml:space="preserve">u </w:t>
            </w:r>
            <w:r w:rsidR="001F7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="001F7E9E" w:rsidRPr="001F7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redozemlju</w:t>
            </w:r>
          </w:p>
        </w:tc>
      </w:tr>
    </w:tbl>
    <w:p w14:paraId="10A3CCBF" w14:textId="77777777" w:rsidR="000343B5" w:rsidRPr="008E0031" w:rsidRDefault="000343B5" w:rsidP="000343B5">
      <w:pPr>
        <w:jc w:val="both"/>
        <w:rPr>
          <w:rFonts w:ascii="Times New Roman" w:hAnsi="Times New Roman" w:cs="Times New Roman"/>
          <w:lang w:val="hr-HR"/>
        </w:rPr>
      </w:pPr>
      <w:r w:rsidRPr="008E0031">
        <w:rPr>
          <w:rFonts w:ascii="Times New Roman" w:hAnsi="Times New Roman" w:cs="Times New Roman"/>
          <w:lang w:val="hr-HR"/>
        </w:rPr>
        <w:t>__________________________________________________________________________</w:t>
      </w:r>
      <w:r w:rsidR="00492FC4" w:rsidRPr="008E0031">
        <w:rPr>
          <w:rFonts w:ascii="Times New Roman" w:hAnsi="Times New Roman" w:cs="Times New Roman"/>
          <w:lang w:val="hr-HR"/>
        </w:rPr>
        <w:t>_________</w:t>
      </w:r>
    </w:p>
    <w:p w14:paraId="76F27228" w14:textId="77777777" w:rsidR="000343B5" w:rsidRPr="008E0031" w:rsidRDefault="000343B5" w:rsidP="000343B5">
      <w:pPr>
        <w:jc w:val="both"/>
        <w:rPr>
          <w:rFonts w:ascii="Times New Roman" w:hAnsi="Times New Roman" w:cs="Times New Roman"/>
          <w:lang w:val="hr-HR"/>
        </w:rPr>
      </w:pPr>
    </w:p>
    <w:p w14:paraId="4E126044" w14:textId="77777777" w:rsidR="000343B5" w:rsidRPr="008E0031" w:rsidRDefault="000343B5" w:rsidP="000343B5">
      <w:pPr>
        <w:jc w:val="both"/>
        <w:rPr>
          <w:rFonts w:ascii="Times New Roman" w:hAnsi="Times New Roman" w:cs="Times New Roman"/>
          <w:lang w:val="hr-HR"/>
        </w:rPr>
      </w:pPr>
    </w:p>
    <w:p w14:paraId="3203F4BC" w14:textId="77777777" w:rsidR="000343B5" w:rsidRPr="008E0031" w:rsidRDefault="000343B5" w:rsidP="000343B5">
      <w:pPr>
        <w:jc w:val="both"/>
        <w:rPr>
          <w:lang w:val="hr-HR"/>
        </w:rPr>
      </w:pPr>
    </w:p>
    <w:p w14:paraId="5CD09694" w14:textId="77777777" w:rsidR="000343B5" w:rsidRPr="008E0031" w:rsidRDefault="000343B5" w:rsidP="000343B5">
      <w:pPr>
        <w:jc w:val="both"/>
        <w:rPr>
          <w:lang w:val="hr-HR"/>
        </w:rPr>
      </w:pPr>
    </w:p>
    <w:p w14:paraId="492D9424" w14:textId="77777777" w:rsidR="000343B5" w:rsidRPr="008E0031" w:rsidRDefault="000343B5" w:rsidP="000343B5">
      <w:pPr>
        <w:pStyle w:val="Footer"/>
        <w:rPr>
          <w:lang w:val="hr-HR"/>
        </w:rPr>
      </w:pPr>
    </w:p>
    <w:p w14:paraId="749903E3" w14:textId="77777777" w:rsidR="000343B5" w:rsidRPr="008E0031" w:rsidRDefault="000343B5" w:rsidP="000343B5">
      <w:pPr>
        <w:rPr>
          <w:lang w:val="hr-HR"/>
        </w:rPr>
      </w:pPr>
    </w:p>
    <w:p w14:paraId="2D37215D" w14:textId="77777777" w:rsidR="000343B5" w:rsidRPr="008E0031" w:rsidRDefault="000343B5" w:rsidP="000343B5">
      <w:pPr>
        <w:rPr>
          <w:lang w:val="hr-HR"/>
        </w:rPr>
      </w:pPr>
    </w:p>
    <w:p w14:paraId="3707B70A" w14:textId="77777777" w:rsidR="00492FC4" w:rsidRPr="008E0031" w:rsidRDefault="00492FC4" w:rsidP="000343B5">
      <w:pPr>
        <w:rPr>
          <w:lang w:val="hr-HR"/>
        </w:rPr>
      </w:pPr>
    </w:p>
    <w:p w14:paraId="3E05D4B2" w14:textId="77777777" w:rsidR="000343B5" w:rsidRPr="008E0031" w:rsidRDefault="000343B5" w:rsidP="000343B5">
      <w:pPr>
        <w:pStyle w:val="Footer"/>
        <w:pBdr>
          <w:top w:val="single" w:sz="4" w:space="1" w:color="404040"/>
        </w:pBdr>
        <w:jc w:val="center"/>
        <w:rPr>
          <w:rFonts w:ascii="Times New Roman" w:hAnsi="Times New Roman" w:cs="Times New Roman"/>
          <w:color w:val="404040"/>
          <w:spacing w:val="20"/>
          <w:sz w:val="20"/>
          <w:lang w:val="hr-HR"/>
        </w:rPr>
      </w:pPr>
      <w:r w:rsidRPr="008E0031">
        <w:rPr>
          <w:rFonts w:ascii="Times New Roman" w:hAnsi="Times New Roman" w:cs="Times New Roman"/>
          <w:color w:val="404040"/>
          <w:spacing w:val="20"/>
          <w:sz w:val="20"/>
          <w:lang w:val="hr-HR"/>
        </w:rPr>
        <w:t xml:space="preserve">      </w:t>
      </w:r>
      <w:r w:rsidR="00492FC4" w:rsidRPr="008E0031">
        <w:rPr>
          <w:rFonts w:ascii="Times New Roman" w:hAnsi="Times New Roman" w:cs="Times New Roman"/>
          <w:color w:val="404040"/>
          <w:spacing w:val="20"/>
          <w:sz w:val="20"/>
          <w:lang w:val="hr-HR"/>
        </w:rPr>
        <w:t xml:space="preserve"> </w:t>
      </w:r>
      <w:r w:rsidRPr="00492FC4">
        <w:rPr>
          <w:rFonts w:ascii="Times New Roman" w:hAnsi="Times New Roman" w:cs="Times New Roman"/>
          <w:color w:val="404040"/>
          <w:spacing w:val="20"/>
          <w:sz w:val="20"/>
          <w:lang w:val="hr-HR"/>
        </w:rPr>
        <w:t>Banski dvori | Trg Sv. Marka 2  | 10000</w:t>
      </w:r>
      <w:r w:rsidRPr="008E0031">
        <w:rPr>
          <w:rFonts w:ascii="Times New Roman" w:hAnsi="Times New Roman" w:cs="Times New Roman"/>
          <w:color w:val="404040"/>
          <w:spacing w:val="20"/>
          <w:sz w:val="20"/>
          <w:lang w:val="hr-HR"/>
        </w:rPr>
        <w:t xml:space="preserve"> Zagreb | tel. 01 4569 222 | vlada.gov.hr</w:t>
      </w:r>
      <w:r w:rsidRPr="008E0031">
        <w:rPr>
          <w:rFonts w:ascii="Times New Roman" w:hAnsi="Times New Roman" w:cs="Times New Roman"/>
          <w:lang w:val="hr-HR"/>
        </w:rPr>
        <w:tab/>
      </w:r>
    </w:p>
    <w:p w14:paraId="00BD973F" w14:textId="77777777" w:rsidR="000343B5" w:rsidRDefault="000343B5" w:rsidP="00215F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045FF28E" w14:textId="77777777" w:rsidR="00492FC4" w:rsidRDefault="00492FC4" w:rsidP="00215F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6FE8DA92" w14:textId="77777777" w:rsidR="00215FF2" w:rsidRPr="00215FF2" w:rsidRDefault="00215FF2" w:rsidP="00215F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VLADA REPUBLIKE HRVATSKE</w:t>
      </w:r>
    </w:p>
    <w:p w14:paraId="53160616" w14:textId="77777777" w:rsidR="00215FF2" w:rsidRPr="00215FF2" w:rsidRDefault="00215FF2" w:rsidP="00215F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0EF45BED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F775615" w14:textId="77777777" w:rsidR="00215FF2" w:rsidRPr="00215FF2" w:rsidRDefault="00215FF2" w:rsidP="00215FF2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</w:r>
    </w:p>
    <w:p w14:paraId="302E4C4E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B321CA8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</w: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</w: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</w: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</w: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</w:r>
    </w:p>
    <w:p w14:paraId="4C824E72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3E08372B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5C393899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  <w:t>N a c r t</w:t>
      </w:r>
    </w:p>
    <w:p w14:paraId="1A3D2678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36F977C0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1B73D665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5F4ABC5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566E7E8E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67F9ED31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A0D684F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6F679409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3A7087D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15F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 xml:space="preserve">PRIJEDLOG ODLUKE O SUDJELOVANJU </w:t>
      </w:r>
    </w:p>
    <w:p w14:paraId="69FDA0EA" w14:textId="77777777" w:rsidR="00D26AE9" w:rsidRDefault="00215FF2" w:rsidP="0021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15F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ORUŽANIH SNAGA REPUBLIKE HRVATSKE U OPERACIJI POTPORE MIRU</w:t>
      </w:r>
    </w:p>
    <w:p w14:paraId="42131470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15F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 xml:space="preserve"> „SEA GUARDIAN“ U SREDOZEMLJU </w:t>
      </w:r>
    </w:p>
    <w:p w14:paraId="7103E7F3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3DE63842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40913DE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2B4C07F6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1EDA39D1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34E8CB69" w14:textId="77777777" w:rsidR="00215FF2" w:rsidRPr="00215FF2" w:rsidRDefault="00215FF2" w:rsidP="00215F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61D055BB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1075D7EE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13E975A5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E52E68C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D637E1F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CEA4F70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3F67645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61241533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04E2117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105847D9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25C9172A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2E8A7D1A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11EE15EE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5CC09E0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2FA3BBFB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376F4B59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3AA73E4" w14:textId="77777777" w:rsidR="00215FF2" w:rsidRPr="00215FF2" w:rsidRDefault="00215FF2" w:rsidP="00215FF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D2CD481" w14:textId="77777777" w:rsidR="00215FF2" w:rsidRPr="00215FF2" w:rsidRDefault="0024434F" w:rsidP="00215FF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Zagreb, studeni</w:t>
      </w:r>
      <w:r w:rsidR="00215FF2" w:rsidRPr="00215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2020.</w:t>
      </w:r>
    </w:p>
    <w:p w14:paraId="3BE16188" w14:textId="77777777" w:rsidR="00215FF2" w:rsidRPr="00215FF2" w:rsidRDefault="00215FF2" w:rsidP="00215F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br w:type="page"/>
      </w:r>
      <w:r w:rsidRPr="00215FF2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PRIJEDLOG ODLUKE O SUDJELOVANJU ORUŽA</w:t>
      </w:r>
      <w:r w:rsidR="00143E08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 xml:space="preserve">NIH SNAGA REPUBLIKE HRVATSKE U </w:t>
      </w:r>
      <w:r w:rsidRPr="00215FF2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 xml:space="preserve">OPERACIJI POTPORE MIRU </w:t>
      </w:r>
      <w:r w:rsidR="001D747C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„SEA GUARDIAN“ U</w:t>
      </w:r>
      <w:r w:rsidR="00D26AE9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 xml:space="preserve"> </w:t>
      </w:r>
      <w:r w:rsidRPr="00215FF2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 xml:space="preserve">SREDOZEMLJU </w:t>
      </w:r>
    </w:p>
    <w:p w14:paraId="5067843C" w14:textId="77777777" w:rsidR="00215FF2" w:rsidRPr="00215FF2" w:rsidRDefault="00215FF2" w:rsidP="00215F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2E48C5DE" w14:textId="77777777" w:rsidR="00215FF2" w:rsidRPr="00215FF2" w:rsidRDefault="00215FF2" w:rsidP="00215F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38DBA7D8" w14:textId="77777777" w:rsidR="00215FF2" w:rsidRPr="00215FF2" w:rsidRDefault="00215FF2" w:rsidP="00215FF2">
      <w:pPr>
        <w:keepNext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ab/>
        <w:t xml:space="preserve">I. </w:t>
      </w: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ab/>
        <w:t>USTAVNA OSNOVA ZA DONOŠENJE ODLUKE</w:t>
      </w:r>
    </w:p>
    <w:p w14:paraId="5DC2ED46" w14:textId="77777777" w:rsidR="00215FF2" w:rsidRPr="00215FF2" w:rsidRDefault="00215FF2" w:rsidP="00215FF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1A156E2C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 temelju članka 7. stavka 5. Ustava Republike Hrvatske (Narodne novine, br. 85/10 – pročišćeni tekst i 5/14 – Odluka Us</w:t>
      </w:r>
      <w:r w:rsidR="001D747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tavnog suda Republike Hrvatske)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pokreće se postupak za donošenje Odluke o sudjelovanju Oružanih snaga Republike Hrvatske u operaciji potpore miru „SEA GUARDIAN“ u Sredozemlju (u daljnjem tekstu</w:t>
      </w:r>
      <w:r w:rsidR="00492FC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: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Odluka).</w:t>
      </w:r>
    </w:p>
    <w:p w14:paraId="43305C5C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1540F1D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  <w:t xml:space="preserve">II. </w:t>
      </w: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ab/>
        <w:t>OCJENA DOSADAŠNJEG STANJA</w:t>
      </w:r>
    </w:p>
    <w:p w14:paraId="00D48F46" w14:textId="77777777" w:rsidR="00215FF2" w:rsidRPr="00215FF2" w:rsidRDefault="00215FF2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val="hr-HR" w:eastAsia="hr-HR"/>
        </w:rPr>
      </w:pPr>
    </w:p>
    <w:p w14:paraId="75892BB2" w14:textId="77777777" w:rsidR="00215FF2" w:rsidRDefault="00215FF2" w:rsidP="00D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Operacija potpo</w:t>
      </w:r>
      <w:r w:rsidR="004A1E5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re miru „SEA GUARDIAN“ je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operacija započeta u studenome 2016.</w:t>
      </w:r>
      <w:r w:rsidR="001D747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koja svojom provedbom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pri</w:t>
      </w:r>
      <w:r w:rsidR="001D747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do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nosi razvoju regionalne pomorske sigurnosti, borbi protiv terorizma, osiguranju slobode plovidbe, borbi protiv proliferacije oružja za masovno uništenje, zaštiti ključne infrastrukture te razvoju sposobnosti ratnih mornarica partnerskih zemalja u Sredozemlju. </w:t>
      </w:r>
      <w:r w:rsidR="00492FC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peracija potpore miru „SEA GUARDIAN“ daje operativnu pomoć i surađuje s operacijom </w:t>
      </w:r>
      <w:r w:rsidR="001D747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„</w:t>
      </w:r>
      <w:r w:rsidR="004A1E5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EUNAVFOR MED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IRINI“ koju provodi Europska unija </w:t>
      </w:r>
      <w:r w:rsidR="00664B0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radi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implementacije 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Rezolucije Vijeća sigurnosti Ujedinjenih naroda</w:t>
      </w:r>
      <w:r w:rsidR="001D747C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1D747C" w:rsidRPr="00215FF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2292 (2016)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.</w:t>
      </w:r>
    </w:p>
    <w:p w14:paraId="2A5E3F82" w14:textId="77777777" w:rsidR="001D747C" w:rsidRPr="00215FF2" w:rsidRDefault="001D747C" w:rsidP="00D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CB71632" w14:textId="77777777" w:rsidR="00215FF2" w:rsidRDefault="00215FF2" w:rsidP="00D26AE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</w:pP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ab/>
      </w:r>
      <w:r w:rsidR="001D747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>O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peracija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potpore miru</w:t>
      </w:r>
      <w:r w:rsidR="001D747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 „SEA GUARDIAN“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 značajno </w:t>
      </w:r>
      <w:r w:rsidR="001D747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je 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unaprijedila sigurnost u području Sredozemlja te je zbog fleksibilnosti u djelovanju osigurala usklađeno angažiranje ljudskih i materijalnih resursa država članica Europske unije i NATO-a u dostizanju zajedničkih sigurnosnih ciljeva. </w:t>
      </w:r>
    </w:p>
    <w:p w14:paraId="16DB704E" w14:textId="77777777" w:rsidR="001D747C" w:rsidRPr="00215FF2" w:rsidRDefault="001D747C" w:rsidP="00D26AE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</w:pPr>
    </w:p>
    <w:p w14:paraId="7B7028CA" w14:textId="77777777" w:rsidR="00215FF2" w:rsidRDefault="00215FF2" w:rsidP="00D26AE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</w:pP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            U potrebi prilagodbe planova uzrokovanih smanjenim brojem operativnih resursa za provedbu operac</w:t>
      </w:r>
      <w:r w:rsidR="001D747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ije potpore miru „SEA GUARDIAN“ 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>te zbog veličine područja operacije, operativni plan operacije omogućio je angažiranje snaga država članica NATO-a i u kraćim razdobljima u područjima od posebnog interesa. Ova područja definirana su na temelju</w:t>
      </w:r>
      <w:r w:rsidR="001D747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 analize 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mogućih ugroza, rizika te korelacije s drugim operacijama na Sredozemlju s kojima operacija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potpore miru 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„SEA GUARDIAN“ surađuje. </w:t>
      </w:r>
    </w:p>
    <w:p w14:paraId="18D9C007" w14:textId="77777777" w:rsidR="001D747C" w:rsidRPr="00215FF2" w:rsidRDefault="001D747C" w:rsidP="00D26AE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</w:pPr>
    </w:p>
    <w:p w14:paraId="74A87CB8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</w:pP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ab/>
        <w:t>Navedeni pristup značajno je pri</w:t>
      </w:r>
      <w:r w:rsidR="001D747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>do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nio učinkovitosti operacije te omogućio da se i </w:t>
      </w:r>
      <w:r w:rsidR="001D747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države članice NATO-a </w:t>
      </w:r>
      <w:r w:rsidR="004A1E51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>s manjim resursima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 za provedbu operacija na moru mogu uključiti u operaciju i dati doprinos zajedničkoj sigurnosti, a time i razvoju i gospodarskom rastu država članica NATO-a i Europske unije.   </w:t>
      </w:r>
    </w:p>
    <w:p w14:paraId="7EC5972D" w14:textId="77777777" w:rsidR="00215FF2" w:rsidRPr="00215FF2" w:rsidRDefault="00215FF2" w:rsidP="00D26AE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br w:type="page"/>
        <w:t xml:space="preserve"> RAZLOZI I CILJEVI DONOŠENJA ODLUKE</w:t>
      </w:r>
    </w:p>
    <w:p w14:paraId="7D458EC2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0829A97" w14:textId="77777777" w:rsidR="00215FF2" w:rsidRDefault="004A1E51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inamika sigurnosnih izazova u području Sredozemlja zaht</w:t>
      </w:r>
      <w:r w:rsidR="0008652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jeva stalnu nazočnost snaga na moru </w:t>
      </w:r>
      <w:r w:rsidR="00FC19D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radi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odvraćanja potencijalnih prijetnji, nadzora i osiguranja slobode plovidbe i miroljubivog korištenja plovnih ruta i iskorištavanja prirodnih resursa. </w:t>
      </w:r>
    </w:p>
    <w:p w14:paraId="5D718545" w14:textId="77777777" w:rsidR="001D747C" w:rsidRPr="00215FF2" w:rsidRDefault="001D747C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67128FFD" w14:textId="77777777" w:rsidR="00215FF2" w:rsidRDefault="001D747C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Uspješnost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operacije potpore miru „SEA GUARDIAN“ ima učinak i na potencijalne sigurnosne prijetnje i održavanje sigurnog i stabilnog stanja u bližem području i prostoru Jadranskog mora, što značajno i izravno utječe na hrvatsko gospodarstvo i društveni razvoj</w:t>
      </w:r>
      <w:r w:rsidR="00465B2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14:paraId="4E2ADAA4" w14:textId="77777777" w:rsidR="001D747C" w:rsidRPr="00215FF2" w:rsidRDefault="001D747C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D129779" w14:textId="77777777" w:rsid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Oružane snage Republike Hrvatske, aktivnostima Hrvatske ratne mornarice, održavaju neprekidnu suradnju s regionalnim mornaricama i Savezničkim mornaričkim Zapovjedništvom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Pr="004A1E5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Allied Maritime Command – MARCOM</w:t>
      </w:r>
      <w:r w:rsidRPr="004A1E5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hr-HR" w:eastAsia="hr-HR"/>
        </w:rPr>
        <w:t xml:space="preserve">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kroz razmjenu informacija o sigurnosnoj situacijskoj svjesnosti na moru </w:t>
      </w:r>
      <w:r w:rsidR="0035307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radi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preventivnog djelovanja u zaštiti zajedničkih interesa. </w:t>
      </w:r>
    </w:p>
    <w:p w14:paraId="2D49EB41" w14:textId="77777777" w:rsidR="001D747C" w:rsidRPr="00215FF2" w:rsidRDefault="001D747C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7D2DE7B" w14:textId="77777777" w:rsid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S obzirom</w:t>
      </w:r>
      <w:r w:rsidR="001D747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na to</w:t>
      </w:r>
      <w:r w:rsidR="004A1E5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da je riječ o savezničkoj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operaciji potpore miru u svrhu zaštite zajedničkih interesa, kao i mogućnosti angažiranja Oružanih snaga Republike Hrvatske u zaštiti nacionalnih interesa u području u neposrednoj blizini državnog teritorija koji je od velike važnosti za Repub</w:t>
      </w:r>
      <w:r w:rsidR="001D747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liku Hrvatsku i šire, predlaže se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donošenje </w:t>
      </w:r>
      <w:r w:rsidR="004A1E5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dluke o sudjelovanju Oružanih snaga Republike Hrvatske u operaciji potpore mi</w:t>
      </w:r>
      <w:r w:rsidR="007E174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ru „SEA GUARDIAN“ u Sredozemlju </w:t>
      </w:r>
      <w:r w:rsidR="004A1E5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s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jedn</w:t>
      </w:r>
      <w:r w:rsidR="004A1E5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im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brod</w:t>
      </w:r>
      <w:r w:rsidR="004A1E5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om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Hrvatske ratne mornarice </w:t>
      </w:r>
      <w:r w:rsidR="007E174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s timom za pregled is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ključivo</w:t>
      </w:r>
      <w:r w:rsidR="007E174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nevojnih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brodov</w:t>
      </w:r>
      <w:r w:rsidR="00A77DA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4A1E5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koji odobrava zapovjednik broda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="004A1E5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operaciji potpore miru bilo bi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angažirano do 35 pripadnika Oružanih snaga Republike Hrvatske iz sastava Hrvatske ratne mornarice s mogućnošću rotacije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  <w:t>.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14:paraId="3FADBB32" w14:textId="77777777" w:rsidR="007E1748" w:rsidRPr="00215FF2" w:rsidRDefault="007E1748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6F354F2" w14:textId="77777777" w:rsid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Uz izravnu zaštitu nacionalnih interesa na moru, sudjelovanje u ovoj operaciji bilo bi nastavak vidljivog doprinosa Republike Hrvatske savezničkim naporima osiguranja sigurnosti na moru u okviru nacionalnih mogućnosti i raspoloživih resursa. </w:t>
      </w:r>
    </w:p>
    <w:p w14:paraId="400E6AFB" w14:textId="77777777" w:rsidR="007E1748" w:rsidRPr="00215FF2" w:rsidRDefault="007E1748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42AF954" w14:textId="77777777" w:rsid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Sudjelovanjem pripadnika </w:t>
      </w:r>
      <w:r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Oružanih snaga Republike Hrvatske i broda Hrvatske ratne mornarice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 operaciji potpore miru nastavio bi se proces razvoja sposobnosti Oružanih snaga Republike Hrvatske za zajedničko djelovanje sa snagama drugih država članica NATO-a, ali i razvoj sposobnosti za obranu i zaštitu nacionalnih interesa Republike Hrvatske, kao temeljne zadaće Oružanih snaga Republike Hrvatske. </w:t>
      </w:r>
    </w:p>
    <w:p w14:paraId="7FABAC55" w14:textId="77777777" w:rsidR="007E1748" w:rsidRPr="00215FF2" w:rsidRDefault="007E1748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7FF2825" w14:textId="77777777" w:rsidR="007E1748" w:rsidRDefault="004A1E51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rujn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2018. Oružane snage Repu</w:t>
      </w:r>
      <w:r w:rsidR="00143E0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blike Hrvatske sudjelovale su u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operaciji potpore miru „SEA GUARDIAN“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33 pripadnika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Hrvatske ratne mornarice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i brodom „Vukovar“.</w:t>
      </w:r>
    </w:p>
    <w:p w14:paraId="12B4099B" w14:textId="77777777" w:rsidR="007E1748" w:rsidRDefault="007E1748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1FE14405" w14:textId="77777777" w:rsidR="00215FF2" w:rsidRDefault="007E1748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Na temelju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r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aščlamb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e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po povratku iz operacije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potpore miru, zaključeno je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da brodovi tipa klase Helsinki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„Vukovar“ i „Dubrovnik“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imaju sposobnost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provedbe zadaća u operaciji te da se implementacijom stečenih iskustava i naučenih lekcija iz operacije potpore miru „SEA GUARDIAN“ značajno unaprjeđuju sposobnosti Hrvatske ratne mornarice za provedbu dodijeljenih nacionalnih i međunarodnih misija i zadaća. </w:t>
      </w:r>
    </w:p>
    <w:p w14:paraId="1FFB3CF3" w14:textId="77777777" w:rsidR="00F80C78" w:rsidRPr="00215FF2" w:rsidRDefault="00F80C78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45DF48C" w14:textId="77777777" w:rsidR="00465B25" w:rsidRDefault="00465B25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237B502A" w14:textId="77777777" w:rsidR="00465B25" w:rsidRDefault="00465B25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CBF22AA" w14:textId="77777777" w:rsidR="00465B25" w:rsidRDefault="00465B25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BA1B191" w14:textId="77777777" w:rsidR="00465B25" w:rsidRDefault="00465B25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6525F166" w14:textId="77777777" w:rsidR="00465B25" w:rsidRDefault="00465B25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BAABB34" w14:textId="77777777" w:rsidR="00465B25" w:rsidRDefault="00465B25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FDCC255" w14:textId="77777777" w:rsidR="00215FF2" w:rsidRDefault="007E1748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 temelju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stečenih iskustava Oružane snage Republike Hrvatske su u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30. kolovoza do 17. rujna 2019.,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te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 3. do 22. rujna 2020. 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ponovno sudjelovale u operaciji  potpore miru „SEA GUARDIAN“ s 33 pripadnika Oružanih snaga Republike Hrvatske i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brodom Hrvatske ratne mornarice </w:t>
      </w:r>
      <w:r w:rsidR="00B303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„Dubrovnik“. Tijekom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angaž</w:t>
      </w:r>
      <w:r w:rsidR="00B303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mana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rujnu 2020. godine </w:t>
      </w:r>
      <w:r w:rsidR="00B303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brod „Dubrovnik“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bio je </w:t>
      </w:r>
      <w:r w:rsidR="00B303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ujedno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zapovjedni brod aktualnog segmenta operacije.</w:t>
      </w:r>
    </w:p>
    <w:p w14:paraId="33182E3E" w14:textId="77777777" w:rsidR="007E1748" w:rsidRPr="00215FF2" w:rsidRDefault="007E1748" w:rsidP="00D2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1B2C190" w14:textId="77777777" w:rsidR="00215FF2" w:rsidRPr="00215FF2" w:rsidRDefault="007E1748" w:rsidP="00D26A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iskazanu profesionalnost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učinak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uspjeh u provedbi zadaća te doprinos u unaprjeđenju pomorske sigurnosti, zapovjednik MARCOM-a izrazio je svoju zahvalnost te pohvalio pripadnike Oružanih snaga Republike Hrvatske koji su sudjelovali u operaciji potpore miru „SEA GUARDIAN“ u Sredozemlju.</w:t>
      </w:r>
    </w:p>
    <w:p w14:paraId="01B87E45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1DD0BF16" w14:textId="77777777" w:rsidR="00215FF2" w:rsidRDefault="00215FF2" w:rsidP="00D26A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 POTREBNA FINANCIJSKA SREDSTVA</w:t>
      </w:r>
    </w:p>
    <w:p w14:paraId="6C3F744D" w14:textId="77777777" w:rsidR="00AC0D5D" w:rsidRDefault="00AC0D5D" w:rsidP="00AC0D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595D9F7D" w14:textId="77777777" w:rsidR="00AC0D5D" w:rsidRDefault="00AC0D5D" w:rsidP="00AC0D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7BC5F70" w14:textId="77777777" w:rsidR="00AC0D5D" w:rsidRPr="00752415" w:rsidRDefault="00AC0D5D" w:rsidP="00AC0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Financijska sredstva za provedbu ove Odluke osigurana</w:t>
      </w:r>
      <w:r w:rsidR="00C074C9"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</w:t>
      </w:r>
      <w:r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Državnom proračunu Republike Hrvatske za 2020. </w:t>
      </w:r>
      <w:r w:rsidR="00465B2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godinu </w:t>
      </w:r>
      <w:r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projekcijama za 2021. i 2022. godinu i u okviru su limita određenih za Ministarstvo obrane Smjernicama za izradu </w:t>
      </w:r>
      <w:r w:rsidR="00FB7B10"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</w:t>
      </w:r>
      <w:r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ržavnog proračuna Republike Hrvatske za 2021. i projekcijama za 202</w:t>
      </w:r>
      <w:r w:rsidR="00935759"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i 202</w:t>
      </w:r>
      <w:r w:rsidR="00BA7A03"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7524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10A65483" w14:textId="77777777" w:rsidR="00AC0D5D" w:rsidRPr="00752415" w:rsidRDefault="00AC0D5D" w:rsidP="00D209E0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52415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14:paraId="5804CCC7" w14:textId="77777777" w:rsidR="00215FF2" w:rsidRPr="00215FF2" w:rsidRDefault="00215FF2" w:rsidP="00D2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B30C80F" w14:textId="77777777" w:rsidR="00215FF2" w:rsidRPr="009F291F" w:rsidRDefault="009F291F" w:rsidP="00D26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9F2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Prijedlog </w:t>
      </w:r>
    </w:p>
    <w:p w14:paraId="2977B228" w14:textId="77777777" w:rsid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6FFA5FAD" w14:textId="77777777" w:rsidR="00B303B1" w:rsidRPr="00215FF2" w:rsidRDefault="00B303B1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7335640F" w14:textId="77777777" w:rsidR="00215FF2" w:rsidRPr="009F291F" w:rsidRDefault="009F291F" w:rsidP="00D26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 temelju članka 54. stavka 2. Zakona o obrani (Narodne novine, br. 73/13, 75/15, 27/16, 110/17</w:t>
      </w:r>
      <w:r w:rsidR="00215FF2" w:rsidRPr="00215F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Odluka Ustavnog suda Republike Hrvatske,</w:t>
      </w:r>
      <w:r w:rsidR="00215FF2"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30/18 i 70/19), na prijedlog Vlade Republike Hrvatske i uz prethodnu suglasnost Predsjednika Republike Hrvatske, Hrvatski sabor na sjednici _______________ 2020. donio je</w:t>
      </w:r>
    </w:p>
    <w:p w14:paraId="624C8929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2D36D186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2B10BD2D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O D L U K U</w:t>
      </w:r>
    </w:p>
    <w:p w14:paraId="3C36235E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3F79396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21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O SUDJELOVANJU ORUŽANIH SNAGA </w:t>
      </w:r>
      <w:r w:rsidRPr="00215FF2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REPUBLIKE HRVATSKE</w:t>
      </w:r>
    </w:p>
    <w:p w14:paraId="4BE58B14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215FF2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 xml:space="preserve"> U OPERACIJI POTPORE MIRU „SEA GUARDIAN“ U SREDOZEMLJU</w:t>
      </w:r>
    </w:p>
    <w:p w14:paraId="401550D6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0CCB0207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31989AD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I.</w:t>
      </w:r>
    </w:p>
    <w:p w14:paraId="65C3A875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E227EF3" w14:textId="77777777" w:rsidR="00215FF2" w:rsidRPr="00D209E0" w:rsidRDefault="00215FF2" w:rsidP="00D2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</w:pP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ab/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  <w:t>U operaciju potpore miru „SEA GUARDIAN“ u Sredozemlju upućuje se u 2021. do 35 pripadnika Oružanih snaga Republike Hrvatske brodom Hrvatske ratne mornarice, uz mogućnost rotacije.</w:t>
      </w:r>
    </w:p>
    <w:p w14:paraId="2C6D0014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ta-IN"/>
        </w:rPr>
      </w:pPr>
      <w:r w:rsidRPr="00215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ta-IN"/>
        </w:rPr>
        <w:t>II.</w:t>
      </w:r>
    </w:p>
    <w:p w14:paraId="6CA8C3E6" w14:textId="77777777" w:rsidR="00215FF2" w:rsidRPr="00B303B1" w:rsidRDefault="00B303B1" w:rsidP="00B303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</w:pPr>
      <w:r w:rsidRPr="00B303B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  <w:t xml:space="preserve">Izvješće o sudjelovanju </w:t>
      </w:r>
      <w:r w:rsidRPr="00B303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užanih snaga Republike Hrvatske u operaciji potpore miru </w:t>
      </w:r>
      <w:r w:rsidRPr="00B303B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  <w:t xml:space="preserve">iz točke I. ove Odluke bit će dio Godišnjeg izvješća o obrani koje Vlada Republike Hrvatske podnosi Hrvatskome saboru. </w:t>
      </w:r>
    </w:p>
    <w:p w14:paraId="21703715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ta-IN"/>
        </w:rPr>
      </w:pPr>
      <w:r w:rsidRPr="00215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ta-IN"/>
        </w:rPr>
        <w:t>III.</w:t>
      </w:r>
    </w:p>
    <w:p w14:paraId="68FDE317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 w:bidi="ta-IN"/>
        </w:rPr>
      </w:pPr>
    </w:p>
    <w:p w14:paraId="6EFDC79D" w14:textId="77777777" w:rsidR="00215FF2" w:rsidRP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Ova Odluka stupa na snagu </w:t>
      </w:r>
      <w:r w:rsidR="009F291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osmoga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dana od dana objave u Narodnim novinama.</w:t>
      </w:r>
    </w:p>
    <w:p w14:paraId="18DFBF35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5AB720C1" w14:textId="77777777" w:rsidR="00215FF2" w:rsidRP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E707769" w14:textId="77777777" w:rsidR="00215FF2" w:rsidRP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BA1D52D" w14:textId="77777777" w:rsidR="009F291F" w:rsidRPr="00215FF2" w:rsidRDefault="009F291F" w:rsidP="00D2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Klasa:</w:t>
      </w:r>
    </w:p>
    <w:p w14:paraId="0A7C1DFB" w14:textId="77777777" w:rsidR="009F291F" w:rsidRPr="00215FF2" w:rsidRDefault="009F291F" w:rsidP="00D2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Zagreb,</w:t>
      </w:r>
    </w:p>
    <w:p w14:paraId="5696D8C2" w14:textId="77777777" w:rsidR="00215FF2" w:rsidRP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4067B9E" w14:textId="77777777" w:rsidR="00215FF2" w:rsidRPr="00215FF2" w:rsidRDefault="00215FF2" w:rsidP="00D2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7C140E1" w14:textId="77777777" w:rsidR="00215FF2" w:rsidRPr="009F291F" w:rsidRDefault="009F291F" w:rsidP="00D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9F2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HRVATSKI SABOR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7"/>
        <w:gridCol w:w="2455"/>
        <w:gridCol w:w="3512"/>
      </w:tblGrid>
      <w:tr w:rsidR="00215FF2" w:rsidRPr="009F291F" w14:paraId="0DCD1EA6" w14:textId="77777777" w:rsidTr="009F291F">
        <w:tc>
          <w:tcPr>
            <w:tcW w:w="3528" w:type="dxa"/>
            <w:shd w:val="clear" w:color="auto" w:fill="auto"/>
          </w:tcPr>
          <w:p w14:paraId="0BE2C18C" w14:textId="77777777" w:rsidR="00215FF2" w:rsidRPr="00215FF2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519" w:type="dxa"/>
            <w:shd w:val="clear" w:color="auto" w:fill="auto"/>
          </w:tcPr>
          <w:p w14:paraId="1527C81E" w14:textId="77777777" w:rsidR="00215FF2" w:rsidRPr="00215FF2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3234D97A" w14:textId="77777777" w:rsidR="00215FF2" w:rsidRPr="00215FF2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3087E81A" w14:textId="77777777" w:rsidR="00215FF2" w:rsidRPr="00215FF2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573" w:type="dxa"/>
            <w:shd w:val="clear" w:color="auto" w:fill="auto"/>
          </w:tcPr>
          <w:p w14:paraId="68DFEB8F" w14:textId="77777777" w:rsidR="00215FF2" w:rsidRPr="009F291F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715CBD0A" w14:textId="77777777" w:rsidR="00215FF2" w:rsidRPr="009F291F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215FF2" w:rsidRPr="008E0031" w14:paraId="5A98130B" w14:textId="77777777" w:rsidTr="009F291F">
        <w:tc>
          <w:tcPr>
            <w:tcW w:w="3528" w:type="dxa"/>
            <w:shd w:val="clear" w:color="auto" w:fill="auto"/>
          </w:tcPr>
          <w:p w14:paraId="111D7D15" w14:textId="77777777" w:rsidR="00215FF2" w:rsidRPr="00215FF2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519" w:type="dxa"/>
            <w:shd w:val="clear" w:color="auto" w:fill="auto"/>
          </w:tcPr>
          <w:p w14:paraId="335439A4" w14:textId="77777777" w:rsidR="00215FF2" w:rsidRPr="00215FF2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573" w:type="dxa"/>
            <w:shd w:val="clear" w:color="auto" w:fill="auto"/>
          </w:tcPr>
          <w:p w14:paraId="41340618" w14:textId="77777777" w:rsidR="009F291F" w:rsidRPr="009F291F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F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Predsjednik </w:t>
            </w:r>
          </w:p>
          <w:p w14:paraId="03DAA56F" w14:textId="77777777" w:rsidR="00215FF2" w:rsidRPr="009F291F" w:rsidRDefault="00215FF2" w:rsidP="00D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F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Hrvatskoga sabora </w:t>
            </w:r>
          </w:p>
          <w:p w14:paraId="76093736" w14:textId="77777777" w:rsidR="00215FF2" w:rsidRPr="009F291F" w:rsidRDefault="00215FF2" w:rsidP="00B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F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Gordan Jandroković</w:t>
            </w:r>
            <w:r w:rsidR="00B7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9F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9F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br/>
            </w:r>
          </w:p>
        </w:tc>
      </w:tr>
    </w:tbl>
    <w:p w14:paraId="171F73BA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2CA75B2C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2B616E18" w14:textId="77777777" w:rsidR="00215FF2" w:rsidRDefault="00215FF2" w:rsidP="00D26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53C950A8" w14:textId="77777777" w:rsidR="00D209E0" w:rsidRDefault="00D209E0" w:rsidP="00D26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6D2810E0" w14:textId="77777777" w:rsidR="00D209E0" w:rsidRPr="00215FF2" w:rsidRDefault="00D209E0" w:rsidP="00D26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351C4508" w14:textId="77777777" w:rsidR="00215FF2" w:rsidRPr="00215FF2" w:rsidRDefault="00215FF2" w:rsidP="00D26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215FF2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O B R A Z L O Ž E NJ E</w:t>
      </w:r>
    </w:p>
    <w:p w14:paraId="18910DDD" w14:textId="77777777" w:rsidR="00215FF2" w:rsidRDefault="00215FF2" w:rsidP="00D26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0FCD957B" w14:textId="77777777" w:rsidR="00D209E0" w:rsidRPr="00215FF2" w:rsidRDefault="00D209E0" w:rsidP="00D26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5CEC3A04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</w:pPr>
      <w:r w:rsidRPr="00215FF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hr-HR" w:eastAsia="ja-JP"/>
        </w:rPr>
        <w:t xml:space="preserve">Točkom I. </w:t>
      </w:r>
      <w:r w:rsidRPr="00215F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hr-HR" w:eastAsia="ja-JP"/>
        </w:rPr>
        <w:t>o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>dređuje se da Hrvatski sabor donosi Odluku o sudjelovanju Oružanih snaga Republike Hrvatske u operaciji potpore miru „SEA GUARDIAN“ u Sredozemlju. Pravni temelj za donošenje Odluke Hrvatskoga sabora je članak 7. stavak 5. Ustava Republike Hrvatske (Narodne novine, br. 85/10 – pročišćeni tekst i 5/14 – Odluka Ustavnog suda Republike Hrvatske) koji propisuje da Oružane snage Republike Hrvatske mogu prijeći njezine granice ili djelovati preko njezinih granica na temelju Odluke Hrvatskog</w:t>
      </w:r>
      <w:r w:rsidR="00206EDC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>a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 sabora, koju predlaže Vlada Republike Hrvatske, uz prethodnu suglasnost Predsjednika Republike Hrvatske. Zakon o obrani (Narodne novine, br. 73/13, 75/15, 27/16, 110/17</w:t>
      </w:r>
      <w:r w:rsidRPr="00215FF2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 xml:space="preserve"> – Odluka Ustavnog suda Republike Hrvatske,</w:t>
      </w:r>
      <w:r w:rsidRPr="00215FF2">
        <w:rPr>
          <w:rFonts w:ascii="Times New Roman" w:eastAsia="MS Mincho" w:hAnsi="Times New Roman" w:cs="Times New Roman"/>
          <w:color w:val="000000"/>
          <w:sz w:val="24"/>
          <w:szCs w:val="24"/>
          <w:lang w:val="hr-HR" w:eastAsia="ja-JP"/>
        </w:rPr>
        <w:t xml:space="preserve"> 30/18 i 70/19), u članku 54. stavku 2. na istovjetan način uređuje ovo područje.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ta-IN"/>
        </w:rPr>
        <w:t xml:space="preserve">U operaciju potpore miru „SEA GUARDIAN“ u Sredozemlju upućuje se u 2021. do 35 pripadnika Oružanih snaga Republike Hrvatske brodom Hrvatske ratne mornarice, uz mogućnost rotacije.  </w:t>
      </w:r>
    </w:p>
    <w:p w14:paraId="6D7A9D57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3F31668" w14:textId="399CE6E9" w:rsidR="00215FF2" w:rsidRPr="00215FF2" w:rsidRDefault="00215FF2" w:rsidP="005D5D02">
      <w:pPr>
        <w:pStyle w:val="t-9-8"/>
        <w:jc w:val="both"/>
        <w:rPr>
          <w:rFonts w:eastAsia="Times New Roman"/>
          <w:color w:val="000000"/>
          <w:lang w:eastAsia="hr-HR" w:bidi="ta-IN"/>
        </w:rPr>
      </w:pPr>
      <w:r w:rsidRPr="00215FF2">
        <w:rPr>
          <w:rFonts w:eastAsia="Times New Roman"/>
          <w:b/>
          <w:color w:val="000000"/>
          <w:lang w:eastAsia="hr-HR"/>
        </w:rPr>
        <w:t>Točkom</w:t>
      </w:r>
      <w:r w:rsidRPr="00215FF2">
        <w:rPr>
          <w:rFonts w:eastAsia="Times New Roman"/>
          <w:color w:val="000000"/>
          <w:lang w:eastAsia="hr-HR"/>
        </w:rPr>
        <w:t xml:space="preserve"> </w:t>
      </w:r>
      <w:r w:rsidRPr="00215FF2">
        <w:rPr>
          <w:rFonts w:eastAsia="Times New Roman"/>
          <w:b/>
          <w:bCs/>
          <w:color w:val="000000"/>
          <w:lang w:eastAsia="hr-HR"/>
        </w:rPr>
        <w:t xml:space="preserve">II.  </w:t>
      </w:r>
      <w:r w:rsidR="005D5D02">
        <w:rPr>
          <w:color w:val="000000"/>
          <w:lang w:bidi="ta-IN"/>
        </w:rPr>
        <w:t>utvrđuje se da će i</w:t>
      </w:r>
      <w:r w:rsidR="005D5D02" w:rsidRPr="00154F1B">
        <w:rPr>
          <w:color w:val="000000"/>
          <w:lang w:bidi="ta-IN"/>
        </w:rPr>
        <w:t xml:space="preserve">zvješće o sudjelovanju </w:t>
      </w:r>
      <w:r w:rsidR="005D5D02" w:rsidRPr="00154F1B">
        <w:t xml:space="preserve">Oružanih snaga Republike Hrvatske u </w:t>
      </w:r>
      <w:r w:rsidR="006C7C7E">
        <w:t>operaciji  potpore miru</w:t>
      </w:r>
      <w:r w:rsidR="006C7C7E" w:rsidRPr="00154F1B">
        <w:rPr>
          <w:color w:val="000000"/>
        </w:rPr>
        <w:t xml:space="preserve"> </w:t>
      </w:r>
      <w:bookmarkStart w:id="0" w:name="_GoBack"/>
      <w:bookmarkEnd w:id="0"/>
      <w:r w:rsidR="005D5D02" w:rsidRPr="00154F1B">
        <w:rPr>
          <w:color w:val="000000"/>
          <w:lang w:bidi="ta-IN"/>
        </w:rPr>
        <w:t xml:space="preserve">iz točke I. ove Odluke </w:t>
      </w:r>
      <w:r w:rsidR="005D5D02">
        <w:rPr>
          <w:color w:val="000000"/>
          <w:lang w:bidi="ta-IN"/>
        </w:rPr>
        <w:t>biti dio G</w:t>
      </w:r>
      <w:r w:rsidR="005D5D02" w:rsidRPr="00154F1B">
        <w:rPr>
          <w:color w:val="000000"/>
          <w:lang w:bidi="ta-IN"/>
        </w:rPr>
        <w:t>odi</w:t>
      </w:r>
      <w:r w:rsidR="005D5D02">
        <w:rPr>
          <w:color w:val="000000"/>
          <w:lang w:bidi="ta-IN"/>
        </w:rPr>
        <w:t xml:space="preserve">šnjeg izvješća </w:t>
      </w:r>
      <w:r w:rsidR="005D5D02" w:rsidRPr="00154F1B">
        <w:rPr>
          <w:color w:val="000000"/>
          <w:lang w:bidi="ta-IN"/>
        </w:rPr>
        <w:t xml:space="preserve">o obrani koje Vlada Republike Hrvatske </w:t>
      </w:r>
      <w:r w:rsidR="005D5D02">
        <w:rPr>
          <w:color w:val="000000"/>
          <w:lang w:bidi="ta-IN"/>
        </w:rPr>
        <w:t xml:space="preserve">podnosi </w:t>
      </w:r>
      <w:r w:rsidR="005D5D02" w:rsidRPr="00154F1B">
        <w:rPr>
          <w:color w:val="000000"/>
          <w:lang w:bidi="ta-IN"/>
        </w:rPr>
        <w:t xml:space="preserve">Hrvatskome saboru. </w:t>
      </w:r>
    </w:p>
    <w:p w14:paraId="6FAF5ABC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538DF06" w14:textId="77777777" w:rsidR="00215FF2" w:rsidRPr="00215FF2" w:rsidRDefault="00215FF2" w:rsidP="00D26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15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Točkom III.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91639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određuje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se stupanje na snagu </w:t>
      </w:r>
      <w:r w:rsidR="00B737F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ove </w:t>
      </w:r>
      <w:r w:rsidRPr="00215FF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Odluke.</w:t>
      </w:r>
    </w:p>
    <w:p w14:paraId="61D0C56A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hr-HR" w:eastAsia="ja-JP"/>
        </w:rPr>
      </w:pPr>
    </w:p>
    <w:p w14:paraId="2132645A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hr-HR" w:eastAsia="ja-JP"/>
        </w:rPr>
      </w:pPr>
    </w:p>
    <w:p w14:paraId="2540994E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hr-HR" w:eastAsia="ja-JP"/>
        </w:rPr>
      </w:pPr>
    </w:p>
    <w:p w14:paraId="3A45F930" w14:textId="77777777" w:rsidR="00215FF2" w:rsidRPr="00215FF2" w:rsidRDefault="00215FF2" w:rsidP="00D26AE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hr-HR" w:eastAsia="ja-JP"/>
        </w:rPr>
      </w:pPr>
    </w:p>
    <w:p w14:paraId="29757497" w14:textId="77777777" w:rsidR="00215FF2" w:rsidRPr="00215FF2" w:rsidRDefault="00215FF2" w:rsidP="00D2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1A0689A4" w14:textId="77777777" w:rsidR="00F91826" w:rsidRPr="008E0031" w:rsidRDefault="00F91826" w:rsidP="00D26AE9">
      <w:pPr>
        <w:spacing w:line="240" w:lineRule="auto"/>
        <w:rPr>
          <w:lang w:val="hr-HR"/>
        </w:rPr>
      </w:pPr>
    </w:p>
    <w:sectPr w:rsidR="00F91826" w:rsidRPr="008E0031" w:rsidSect="006D1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1EF63" w14:textId="77777777" w:rsidR="00615564" w:rsidRDefault="00615564">
      <w:pPr>
        <w:spacing w:after="0" w:line="240" w:lineRule="auto"/>
      </w:pPr>
      <w:r>
        <w:separator/>
      </w:r>
    </w:p>
  </w:endnote>
  <w:endnote w:type="continuationSeparator" w:id="0">
    <w:p w14:paraId="6879A2F2" w14:textId="77777777" w:rsidR="00615564" w:rsidRDefault="0061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EBF3" w14:textId="77777777" w:rsidR="00563A49" w:rsidRDefault="00215FF2" w:rsidP="006E42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F7EED" w14:textId="77777777" w:rsidR="00563A49" w:rsidRDefault="008E0031" w:rsidP="008D1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30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B70FC3D" w14:textId="6230FBEB" w:rsidR="00AC0D5D" w:rsidRPr="00964F53" w:rsidRDefault="00AC0D5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4F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4F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4F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003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64F5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8898967" w14:textId="77777777" w:rsidR="00563A49" w:rsidRDefault="008E0031" w:rsidP="008D1EC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1D9F" w14:textId="77777777" w:rsidR="00AC0D5D" w:rsidRDefault="00AC0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09A6" w14:textId="77777777" w:rsidR="00615564" w:rsidRDefault="00615564">
      <w:pPr>
        <w:spacing w:after="0" w:line="240" w:lineRule="auto"/>
      </w:pPr>
      <w:r>
        <w:separator/>
      </w:r>
    </w:p>
  </w:footnote>
  <w:footnote w:type="continuationSeparator" w:id="0">
    <w:p w14:paraId="2E07D137" w14:textId="77777777" w:rsidR="00615564" w:rsidRDefault="0061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6AFF" w14:textId="77777777" w:rsidR="00AC0D5D" w:rsidRDefault="00AC0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347D" w14:textId="77777777" w:rsidR="00AC0D5D" w:rsidRDefault="00AC0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97C0" w14:textId="77777777" w:rsidR="00AC0D5D" w:rsidRDefault="00AC0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A47BF"/>
    <w:multiLevelType w:val="hybridMultilevel"/>
    <w:tmpl w:val="252AFF04"/>
    <w:lvl w:ilvl="0" w:tplc="1D34B4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A"/>
    <w:rsid w:val="000343B5"/>
    <w:rsid w:val="0008652E"/>
    <w:rsid w:val="00143E08"/>
    <w:rsid w:val="001467BA"/>
    <w:rsid w:val="001D747C"/>
    <w:rsid w:val="001F7E9E"/>
    <w:rsid w:val="00206EDC"/>
    <w:rsid w:val="00215FF2"/>
    <w:rsid w:val="0024434F"/>
    <w:rsid w:val="00250BCA"/>
    <w:rsid w:val="00291685"/>
    <w:rsid w:val="00353075"/>
    <w:rsid w:val="004478AF"/>
    <w:rsid w:val="00465B25"/>
    <w:rsid w:val="00492FC4"/>
    <w:rsid w:val="004A1E51"/>
    <w:rsid w:val="00516191"/>
    <w:rsid w:val="0056013A"/>
    <w:rsid w:val="005D5D02"/>
    <w:rsid w:val="00612747"/>
    <w:rsid w:val="00615564"/>
    <w:rsid w:val="0064359A"/>
    <w:rsid w:val="00664B02"/>
    <w:rsid w:val="006C0FE9"/>
    <w:rsid w:val="006C7C7E"/>
    <w:rsid w:val="00752415"/>
    <w:rsid w:val="007E1748"/>
    <w:rsid w:val="008A741F"/>
    <w:rsid w:val="008D7C11"/>
    <w:rsid w:val="008E0031"/>
    <w:rsid w:val="0091639B"/>
    <w:rsid w:val="00935759"/>
    <w:rsid w:val="00964F53"/>
    <w:rsid w:val="009B1B8C"/>
    <w:rsid w:val="009F291F"/>
    <w:rsid w:val="00A72734"/>
    <w:rsid w:val="00A77DA0"/>
    <w:rsid w:val="00A8404B"/>
    <w:rsid w:val="00A937C9"/>
    <w:rsid w:val="00AA7E1A"/>
    <w:rsid w:val="00AC0D5D"/>
    <w:rsid w:val="00B303B1"/>
    <w:rsid w:val="00B737FB"/>
    <w:rsid w:val="00B878C4"/>
    <w:rsid w:val="00BA7A03"/>
    <w:rsid w:val="00BB2D4C"/>
    <w:rsid w:val="00C074C9"/>
    <w:rsid w:val="00D031E3"/>
    <w:rsid w:val="00D209E0"/>
    <w:rsid w:val="00D26AE9"/>
    <w:rsid w:val="00DC22B2"/>
    <w:rsid w:val="00E93A5E"/>
    <w:rsid w:val="00EC599E"/>
    <w:rsid w:val="00ED7BC6"/>
    <w:rsid w:val="00F80C78"/>
    <w:rsid w:val="00F91826"/>
    <w:rsid w:val="00FB7B10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1B22"/>
  <w15:docId w15:val="{45EEEFE7-10ED-4F19-AEE6-05F37D0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FF2"/>
  </w:style>
  <w:style w:type="character" w:styleId="PageNumber">
    <w:name w:val="page number"/>
    <w:basedOn w:val="DefaultParagraphFont"/>
    <w:rsid w:val="00215FF2"/>
  </w:style>
  <w:style w:type="paragraph" w:styleId="Header">
    <w:name w:val="header"/>
    <w:basedOn w:val="Normal"/>
    <w:link w:val="HeaderChar"/>
    <w:uiPriority w:val="99"/>
    <w:unhideWhenUsed/>
    <w:rsid w:val="00AC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5D"/>
  </w:style>
  <w:style w:type="paragraph" w:customStyle="1" w:styleId="t-9-8">
    <w:name w:val="t-9-8"/>
    <w:basedOn w:val="Normal"/>
    <w:rsid w:val="005D5D0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9DA9-6E60-4F03-94CE-09CDFB70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VUČIĆ</dc:creator>
  <cp:keywords/>
  <dc:description/>
  <cp:lastModifiedBy>Sanja Golubić</cp:lastModifiedBy>
  <cp:revision>11</cp:revision>
  <cp:lastPrinted>2020-11-04T14:15:00Z</cp:lastPrinted>
  <dcterms:created xsi:type="dcterms:W3CDTF">2020-11-06T11:59:00Z</dcterms:created>
  <dcterms:modified xsi:type="dcterms:W3CDTF">2020-11-16T07:54:00Z</dcterms:modified>
</cp:coreProperties>
</file>